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9DCB" w14:textId="4EEB59AD" w:rsidR="004341B2" w:rsidRDefault="004341B2" w:rsidP="004341B2">
      <w:pPr>
        <w:rPr>
          <w:sz w:val="28"/>
          <w:szCs w:val="28"/>
        </w:rPr>
      </w:pPr>
    </w:p>
    <w:p w14:paraId="3702FBEE" w14:textId="77777777" w:rsidR="000874C3" w:rsidRPr="00D668FB" w:rsidRDefault="000874C3" w:rsidP="004341B2">
      <w:pPr>
        <w:rPr>
          <w:sz w:val="28"/>
          <w:szCs w:val="28"/>
        </w:rPr>
      </w:pPr>
    </w:p>
    <w:p w14:paraId="35DC1073" w14:textId="02969533" w:rsidR="004341B2" w:rsidRPr="00D668FB" w:rsidRDefault="004341B2" w:rsidP="004341B2">
      <w:pPr>
        <w:rPr>
          <w:b/>
          <w:bCs/>
          <w:sz w:val="28"/>
          <w:szCs w:val="28"/>
          <w:u w:val="single"/>
        </w:rPr>
      </w:pPr>
      <w:r w:rsidRPr="00D668FB">
        <w:rPr>
          <w:b/>
          <w:bCs/>
          <w:sz w:val="28"/>
          <w:szCs w:val="28"/>
          <w:u w:val="single"/>
        </w:rPr>
        <w:t>Past Publications – York &amp; Scarborough Teaching Hospitals</w:t>
      </w:r>
    </w:p>
    <w:p w14:paraId="1B252E77" w14:textId="7C74479F" w:rsidR="004341B2" w:rsidRDefault="004341B2" w:rsidP="004341B2"/>
    <w:p w14:paraId="13EC880A" w14:textId="77777777" w:rsidR="004341B2" w:rsidRDefault="004341B2" w:rsidP="004341B2"/>
    <w:p w14:paraId="27146118" w14:textId="77777777" w:rsidR="004341B2" w:rsidRDefault="004341B2" w:rsidP="004341B2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ClearNOF</w:t>
      </w:r>
      <w:proofErr w:type="spellEnd"/>
      <w:r>
        <w:rPr>
          <w:rFonts w:eastAsia="Times New Roman"/>
        </w:rPr>
        <w:t xml:space="preserve"> </w:t>
      </w:r>
    </w:p>
    <w:p w14:paraId="53DDA25F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 randomised trial of non-invasive cardiac output monitoring to guide haemodynamic optimisation in </w:t>
      </w:r>
      <w:proofErr w:type="gramStart"/>
      <w:r>
        <w:rPr>
          <w:rFonts w:eastAsia="Times New Roman"/>
        </w:rPr>
        <w:t>high risk</w:t>
      </w:r>
      <w:proofErr w:type="gramEnd"/>
      <w:r>
        <w:rPr>
          <w:rFonts w:eastAsia="Times New Roman"/>
        </w:rPr>
        <w:t xml:space="preserve"> patients undergoing urgent surgical repair of proximal femoral fractures, SJ Davies et al, </w:t>
      </w:r>
      <w:r>
        <w:rPr>
          <w:rFonts w:eastAsia="Times New Roman"/>
          <w:i/>
          <w:iCs/>
        </w:rPr>
        <w:t xml:space="preserve">Perioperative medicine </w:t>
      </w:r>
      <w:r>
        <w:rPr>
          <w:rFonts w:eastAsia="Times New Roman"/>
        </w:rPr>
        <w:t>(2019);</w:t>
      </w:r>
    </w:p>
    <w:p w14:paraId="78AAE961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7" w:history="1">
        <w:r>
          <w:rPr>
            <w:rStyle w:val="Hyperlink"/>
            <w:rFonts w:eastAsia="Times New Roman"/>
          </w:rPr>
          <w:t>https://doi.org/10.1186/s13741-019-0119-x</w:t>
        </w:r>
      </w:hyperlink>
    </w:p>
    <w:p w14:paraId="4FC82A65" w14:textId="77777777" w:rsidR="004341B2" w:rsidRDefault="004341B2" w:rsidP="004341B2">
      <w:pPr>
        <w:pStyle w:val="ListParagraph"/>
        <w:ind w:left="1440"/>
      </w:pPr>
    </w:p>
    <w:p w14:paraId="4D0F3DC8" w14:textId="77777777" w:rsidR="004341B2" w:rsidRDefault="004341B2" w:rsidP="004341B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Ventilatory inefficiency</w:t>
      </w:r>
      <w:r>
        <w:rPr>
          <w:rFonts w:eastAsia="Times New Roman"/>
        </w:rPr>
        <w:t xml:space="preserve"> </w:t>
      </w:r>
    </w:p>
    <w:p w14:paraId="5CC1FA5F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Ventilatory inefficiency adversely affects outcomes and longer-term survival after planned colorectal cancer surgery, J Wilson et al, </w:t>
      </w:r>
      <w:r>
        <w:rPr>
          <w:rFonts w:eastAsia="Times New Roman"/>
          <w:i/>
          <w:iCs/>
        </w:rPr>
        <w:t>BJA</w:t>
      </w:r>
      <w:r>
        <w:rPr>
          <w:rFonts w:eastAsia="Times New Roman"/>
        </w:rPr>
        <w:t xml:space="preserve"> (2019</w:t>
      </w:r>
      <w:proofErr w:type="gramStart"/>
      <w:r>
        <w:rPr>
          <w:rFonts w:eastAsia="Times New Roman"/>
        </w:rPr>
        <w:t>);</w:t>
      </w:r>
      <w:proofErr w:type="gramEnd"/>
    </w:p>
    <w:p w14:paraId="18AEEAC0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8" w:history="1">
        <w:r>
          <w:rPr>
            <w:rStyle w:val="Hyperlink"/>
            <w:rFonts w:eastAsia="Times New Roman"/>
          </w:rPr>
          <w:t>https://doi.org/10.1016/j.bja.2019.01.032</w:t>
        </w:r>
      </w:hyperlink>
      <w:r>
        <w:rPr>
          <w:rFonts w:eastAsia="Times New Roman"/>
        </w:rPr>
        <w:t xml:space="preserve"> </w:t>
      </w:r>
    </w:p>
    <w:p w14:paraId="0970923B" w14:textId="77777777" w:rsidR="004341B2" w:rsidRDefault="004341B2" w:rsidP="004341B2">
      <w:pPr>
        <w:pStyle w:val="ListParagraph"/>
        <w:ind w:left="1440"/>
      </w:pPr>
    </w:p>
    <w:p w14:paraId="3EA6AA0A" w14:textId="601FC417" w:rsidR="004341B2" w:rsidRDefault="004341B2" w:rsidP="004341B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ICAF-BETA</w:t>
      </w:r>
    </w:p>
    <w:p w14:paraId="1AD61BD9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Exercise-induced myocardial dysfunction detected by cardiopulmonary exercise testing is associated with increased risk of mortality in major oncological colorectal surgery, SJ Davies et al, </w:t>
      </w:r>
      <w:r>
        <w:rPr>
          <w:rFonts w:eastAsia="Times New Roman"/>
          <w:i/>
          <w:iCs/>
        </w:rPr>
        <w:t>BJA</w:t>
      </w:r>
      <w:r>
        <w:rPr>
          <w:rFonts w:eastAsia="Times New Roman"/>
        </w:rPr>
        <w:t xml:space="preserve"> (2020)</w:t>
      </w:r>
    </w:p>
    <w:p w14:paraId="22F721FC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9" w:history="1">
        <w:r>
          <w:rPr>
            <w:rStyle w:val="Hyperlink"/>
            <w:rFonts w:eastAsia="Times New Roman"/>
          </w:rPr>
          <w:t>https://doi.org/0.1016/j.bja.2019.12.043</w:t>
        </w:r>
      </w:hyperlink>
    </w:p>
    <w:p w14:paraId="7DDF8554" w14:textId="280F167D" w:rsidR="004341B2" w:rsidRDefault="004341B2" w:rsidP="004341B2"/>
    <w:p w14:paraId="65DE7906" w14:textId="77777777" w:rsidR="004341B2" w:rsidRDefault="004341B2" w:rsidP="004341B2"/>
    <w:p w14:paraId="030ADDFB" w14:textId="77777777" w:rsidR="004341B2" w:rsidRDefault="004341B2" w:rsidP="004341B2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Ability of an Arterial Waveform Analysis–Derived Hypotension Prediction Index to Predict Future Hypotensive Events in Surgical Patients</w:t>
      </w:r>
    </w:p>
    <w:p w14:paraId="52F2A067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  <w:b/>
          <w:bCs/>
        </w:rPr>
      </w:pPr>
      <w:r>
        <w:rPr>
          <w:rFonts w:eastAsia="Times New Roman"/>
        </w:rPr>
        <w:t>Ability of an Arterial Waveform Analysis–Derived Hypotension Prediction Index to Predict Future Hypotensive Events in Surgical Patients, SJ Davies et al,</w:t>
      </w:r>
      <w:r>
        <w:rPr>
          <w:rFonts w:eastAsia="Times New Roman"/>
          <w:b/>
          <w:bCs/>
        </w:rPr>
        <w:t xml:space="preserve"> </w:t>
      </w:r>
      <w:proofErr w:type="spellStart"/>
      <w:r>
        <w:rPr>
          <w:rStyle w:val="ej-journal-name"/>
          <w:rFonts w:eastAsia="Times New Roman"/>
          <w:i/>
          <w:iCs/>
          <w:color w:val="3B3030"/>
          <w:shd w:val="clear" w:color="auto" w:fill="FFFFFF"/>
        </w:rPr>
        <w:t>Anesthesia</w:t>
      </w:r>
      <w:proofErr w:type="spellEnd"/>
      <w:r>
        <w:rPr>
          <w:rStyle w:val="ej-journal-name"/>
          <w:rFonts w:eastAsia="Times New Roman"/>
          <w:i/>
          <w:iCs/>
          <w:color w:val="3B3030"/>
          <w:shd w:val="clear" w:color="auto" w:fill="FFFFFF"/>
        </w:rPr>
        <w:t xml:space="preserve"> &amp; Analgesia </w:t>
      </w:r>
      <w:hyperlink r:id="rId10" w:history="1">
        <w:r>
          <w:rPr>
            <w:rStyle w:val="Hyperlink"/>
            <w:rFonts w:eastAsia="Times New Roman"/>
            <w:color w:val="003A68"/>
            <w:shd w:val="clear" w:color="auto" w:fill="FFFFFF"/>
          </w:rPr>
          <w:t>(</w:t>
        </w:r>
        <w:r>
          <w:rPr>
            <w:rStyle w:val="Hyperlink"/>
            <w:rFonts w:eastAsia="Times New Roman"/>
            <w:color w:val="003A68"/>
            <w:u w:val="none"/>
            <w:shd w:val="clear" w:color="auto" w:fill="FFFFFF"/>
          </w:rPr>
          <w:t>2020</w:t>
        </w:r>
      </w:hyperlink>
      <w:r>
        <w:rPr>
          <w:rFonts w:eastAsia="Times New Roman"/>
          <w:color w:val="3B3030"/>
          <w:shd w:val="clear" w:color="auto" w:fill="FFFFFF"/>
        </w:rPr>
        <w:t>);</w:t>
      </w:r>
    </w:p>
    <w:p w14:paraId="3BF5D9E4" w14:textId="30ED926D" w:rsidR="004341B2" w:rsidRDefault="004341B2" w:rsidP="004341B2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212121"/>
        </w:rPr>
      </w:pPr>
      <w:r>
        <w:rPr>
          <w:rStyle w:val="identifier"/>
          <w:rFonts w:eastAsia="Times New Roman"/>
          <w:color w:val="212121"/>
        </w:rPr>
        <w:t>https://doi.org/</w:t>
      </w:r>
      <w:hyperlink r:id="rId11" w:tgtFrame="_blank" w:history="1">
        <w:r>
          <w:rPr>
            <w:rStyle w:val="Hyperlink"/>
            <w:rFonts w:eastAsia="Times New Roman"/>
            <w:color w:val="0071BC"/>
          </w:rPr>
          <w:t>10.1213/ANE.0000000000004121</w:t>
        </w:r>
      </w:hyperlink>
      <w:r>
        <w:rPr>
          <w:rStyle w:val="identifier"/>
          <w:rFonts w:eastAsia="Times New Roman"/>
          <w:color w:val="212121"/>
        </w:rPr>
        <w:t xml:space="preserve"> </w:t>
      </w:r>
    </w:p>
    <w:p w14:paraId="25172941" w14:textId="77777777" w:rsidR="004341B2" w:rsidRPr="004341B2" w:rsidRDefault="004341B2" w:rsidP="004341B2">
      <w:pPr>
        <w:shd w:val="clear" w:color="auto" w:fill="FFFFFF"/>
        <w:spacing w:before="100" w:beforeAutospacing="1" w:after="100" w:afterAutospacing="1"/>
        <w:ind w:left="1440"/>
        <w:rPr>
          <w:rFonts w:eastAsia="Times New Roman"/>
          <w:color w:val="212121"/>
        </w:rPr>
      </w:pPr>
    </w:p>
    <w:p w14:paraId="68D37450" w14:textId="77777777" w:rsidR="004341B2" w:rsidRDefault="004341B2" w:rsidP="004341B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Abdominal Wall Hernia Study</w:t>
      </w:r>
    </w:p>
    <w:p w14:paraId="1322064B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 structured pathway for developing your complex abdominal hernia service: our York pathway, O Smith et al, </w:t>
      </w:r>
      <w:r>
        <w:rPr>
          <w:rFonts w:eastAsia="Times New Roman"/>
          <w:i/>
          <w:iCs/>
        </w:rPr>
        <w:t>Hernia</w:t>
      </w:r>
      <w:r>
        <w:rPr>
          <w:rFonts w:eastAsia="Times New Roman"/>
        </w:rPr>
        <w:t xml:space="preserve"> (2021</w:t>
      </w:r>
      <w:proofErr w:type="gramStart"/>
      <w:r>
        <w:rPr>
          <w:rFonts w:eastAsia="Times New Roman"/>
        </w:rPr>
        <w:t>);</w:t>
      </w:r>
      <w:proofErr w:type="gramEnd"/>
    </w:p>
    <w:p w14:paraId="1B582DEF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12" w:history="1">
        <w:r>
          <w:rPr>
            <w:rStyle w:val="Hyperlink"/>
            <w:rFonts w:eastAsia="Times New Roman"/>
          </w:rPr>
          <w:t>https://doi.org/10.1007/s10029-020-02354-9</w:t>
        </w:r>
      </w:hyperlink>
      <w:r>
        <w:rPr>
          <w:rFonts w:eastAsia="Times New Roman"/>
        </w:rPr>
        <w:t xml:space="preserve"> </w:t>
      </w:r>
    </w:p>
    <w:p w14:paraId="20E6F6A1" w14:textId="77777777" w:rsidR="004341B2" w:rsidRDefault="004341B2" w:rsidP="004341B2"/>
    <w:p w14:paraId="579038EE" w14:textId="77777777" w:rsidR="004341B2" w:rsidRDefault="004341B2" w:rsidP="004341B2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NEWS </w:t>
      </w:r>
    </w:p>
    <w:p w14:paraId="52E4F660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Use of the first National Early Warning Score recorded within 24 hours of admission to estimate the risk of in-hospital mortality in unplanned COVID-19 patients, D Richardson et al, </w:t>
      </w:r>
      <w:r>
        <w:rPr>
          <w:rFonts w:eastAsia="Times New Roman"/>
          <w:i/>
          <w:iCs/>
        </w:rPr>
        <w:t>BMJ Open</w:t>
      </w:r>
      <w:r>
        <w:rPr>
          <w:rFonts w:eastAsia="Times New Roman"/>
        </w:rPr>
        <w:t xml:space="preserve"> (2021)</w:t>
      </w:r>
    </w:p>
    <w:p w14:paraId="34CC9AA4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13" w:history="1">
        <w:r>
          <w:rPr>
            <w:rStyle w:val="Hyperlink"/>
            <w:rFonts w:eastAsia="Times New Roman"/>
          </w:rPr>
          <w:t>https://doi.org/10.1136/bmjopen-2020-043721</w:t>
        </w:r>
      </w:hyperlink>
      <w:r>
        <w:rPr>
          <w:rFonts w:eastAsia="Times New Roman"/>
        </w:rPr>
        <w:t xml:space="preserve"> </w:t>
      </w:r>
    </w:p>
    <w:p w14:paraId="28555049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Predictive accuracy of enhanced versions of the on-admission National Early Warning Score in estimating the risk of COVID-19 for unplanned admission to hospital, D Richardson et al, </w:t>
      </w:r>
      <w:r>
        <w:rPr>
          <w:rFonts w:eastAsia="Times New Roman"/>
          <w:i/>
          <w:iCs/>
        </w:rPr>
        <w:t xml:space="preserve">BMC Health </w:t>
      </w:r>
      <w:proofErr w:type="spellStart"/>
      <w:r>
        <w:rPr>
          <w:rFonts w:eastAsia="Times New Roman"/>
          <w:i/>
          <w:iCs/>
        </w:rPr>
        <w:t>Serv</w:t>
      </w:r>
      <w:proofErr w:type="spellEnd"/>
      <w:r>
        <w:rPr>
          <w:rFonts w:eastAsia="Times New Roman"/>
          <w:i/>
          <w:iCs/>
        </w:rPr>
        <w:t xml:space="preserve"> Res</w:t>
      </w:r>
      <w:r>
        <w:rPr>
          <w:rFonts w:eastAsia="Times New Roman"/>
        </w:rPr>
        <w:t xml:space="preserve"> (2021</w:t>
      </w:r>
      <w:proofErr w:type="gramStart"/>
      <w:r>
        <w:rPr>
          <w:rFonts w:eastAsia="Times New Roman"/>
        </w:rPr>
        <w:t>);</w:t>
      </w:r>
      <w:proofErr w:type="gramEnd"/>
    </w:p>
    <w:p w14:paraId="6BF5B7AA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14" w:history="1">
        <w:r>
          <w:rPr>
            <w:rStyle w:val="Hyperlink"/>
            <w:rFonts w:eastAsia="Times New Roman"/>
          </w:rPr>
          <w:t>https://doi.org/10.1186/s12913-021-06951-x</w:t>
        </w:r>
      </w:hyperlink>
      <w:r>
        <w:rPr>
          <w:rFonts w:eastAsia="Times New Roman"/>
        </w:rPr>
        <w:t xml:space="preserve"> </w:t>
      </w:r>
    </w:p>
    <w:p w14:paraId="4C93E8F9" w14:textId="3DB29A6B" w:rsidR="004341B2" w:rsidRDefault="004341B2" w:rsidP="004341B2"/>
    <w:p w14:paraId="07DAE293" w14:textId="7332E3DC" w:rsidR="004341B2" w:rsidRDefault="004341B2" w:rsidP="004341B2"/>
    <w:p w14:paraId="025C738D" w14:textId="77777777" w:rsidR="004341B2" w:rsidRDefault="004341B2" w:rsidP="004341B2"/>
    <w:p w14:paraId="615D67CE" w14:textId="77777777" w:rsidR="004341B2" w:rsidRDefault="004341B2" w:rsidP="004341B2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Sepsis/Covid sub-study</w:t>
      </w:r>
    </w:p>
    <w:p w14:paraId="57643163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Integrated miRNA/cytokine/chemokine profiling reveals severity-associated step changes and principal correlates of fatality in Covid-19, D Lagos et al, </w:t>
      </w:r>
      <w:proofErr w:type="spellStart"/>
      <w:r>
        <w:rPr>
          <w:rFonts w:eastAsia="Times New Roman"/>
          <w:i/>
          <w:iCs/>
        </w:rPr>
        <w:t>iScience</w:t>
      </w:r>
      <w:proofErr w:type="spellEnd"/>
      <w:r>
        <w:rPr>
          <w:rFonts w:eastAsia="Times New Roman"/>
        </w:rPr>
        <w:t xml:space="preserve"> (2022</w:t>
      </w:r>
      <w:proofErr w:type="gramStart"/>
      <w:r>
        <w:rPr>
          <w:rFonts w:eastAsia="Times New Roman"/>
        </w:rPr>
        <w:t>);</w:t>
      </w:r>
      <w:proofErr w:type="gramEnd"/>
    </w:p>
    <w:p w14:paraId="39C77DDB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15" w:history="1">
        <w:r>
          <w:rPr>
            <w:rStyle w:val="Hyperlink"/>
            <w:rFonts w:eastAsia="Times New Roman"/>
          </w:rPr>
          <w:t>https://doi.org/10.1016/j.isci.2021.103672</w:t>
        </w:r>
      </w:hyperlink>
    </w:p>
    <w:p w14:paraId="3533FAB3" w14:textId="77777777" w:rsidR="004341B2" w:rsidRDefault="004341B2" w:rsidP="004341B2">
      <w:pPr>
        <w:pStyle w:val="ListParagraph"/>
        <w:ind w:left="1440"/>
      </w:pPr>
    </w:p>
    <w:p w14:paraId="26256B16" w14:textId="77777777" w:rsidR="004341B2" w:rsidRDefault="004341B2" w:rsidP="004341B2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Minicog</w:t>
      </w:r>
      <w:proofErr w:type="spellEnd"/>
    </w:p>
    <w:p w14:paraId="0489FE77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 association between preoperative Mini-Cog© score and postoperative delirium (POD): a retrospective cohort study, D Yates et al, </w:t>
      </w:r>
      <w:r>
        <w:rPr>
          <w:rFonts w:eastAsia="Times New Roman"/>
          <w:i/>
          <w:iCs/>
        </w:rPr>
        <w:t>Perioperative Medicine</w:t>
      </w:r>
      <w:r>
        <w:rPr>
          <w:rFonts w:eastAsia="Times New Roman"/>
        </w:rPr>
        <w:t xml:space="preserve"> (2022</w:t>
      </w:r>
      <w:proofErr w:type="gramStart"/>
      <w:r>
        <w:rPr>
          <w:rFonts w:eastAsia="Times New Roman"/>
        </w:rPr>
        <w:t>);</w:t>
      </w:r>
      <w:proofErr w:type="gramEnd"/>
    </w:p>
    <w:p w14:paraId="3CF3DC0B" w14:textId="77777777" w:rsidR="004341B2" w:rsidRPr="00D668FB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16" w:history="1">
        <w:r w:rsidRPr="00D668FB">
          <w:rPr>
            <w:rStyle w:val="Hyperlink"/>
            <w:rFonts w:eastAsia="Times New Roman"/>
          </w:rPr>
          <w:t>https://doi.org/10.1186/s13741-022-00249-0</w:t>
        </w:r>
      </w:hyperlink>
      <w:r w:rsidRPr="00D668FB">
        <w:rPr>
          <w:rFonts w:eastAsia="Times New Roman"/>
        </w:rPr>
        <w:t xml:space="preserve"> </w:t>
      </w:r>
    </w:p>
    <w:p w14:paraId="724D7067" w14:textId="77777777" w:rsidR="004341B2" w:rsidRDefault="004341B2" w:rsidP="004341B2">
      <w:r>
        <w:t> </w:t>
      </w:r>
    </w:p>
    <w:p w14:paraId="1FDE1A87" w14:textId="77777777" w:rsidR="004341B2" w:rsidRDefault="004341B2" w:rsidP="004341B2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Waterpik</w:t>
      </w:r>
      <w:proofErr w:type="spellEnd"/>
      <w:r>
        <w:rPr>
          <w:rFonts w:eastAsia="Times New Roman"/>
        </w:rPr>
        <w:t xml:space="preserve"> </w:t>
      </w:r>
    </w:p>
    <w:p w14:paraId="26AC714E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Effectiveness of </w:t>
      </w:r>
      <w:proofErr w:type="spellStart"/>
      <w:r>
        <w:rPr>
          <w:rFonts w:eastAsia="Times New Roman"/>
        </w:rPr>
        <w:t>Waterpik</w:t>
      </w:r>
      <w:proofErr w:type="spellEnd"/>
      <w:r>
        <w:rPr>
          <w:rFonts w:eastAsia="Times New Roman"/>
        </w:rPr>
        <w:t xml:space="preserve">® for oral hygiene maintenance in orthodontic fixed appliance patients, D Tyler et al, </w:t>
      </w:r>
      <w:r>
        <w:rPr>
          <w:rFonts w:eastAsia="Times New Roman"/>
          <w:i/>
          <w:iCs/>
        </w:rPr>
        <w:t>Journal of Orthodontics</w:t>
      </w:r>
      <w:r>
        <w:rPr>
          <w:rFonts w:eastAsia="Times New Roman"/>
        </w:rPr>
        <w:t xml:space="preserve"> (2023</w:t>
      </w:r>
      <w:proofErr w:type="gramStart"/>
      <w:r>
        <w:rPr>
          <w:rFonts w:eastAsia="Times New Roman"/>
        </w:rPr>
        <w:t>);</w:t>
      </w:r>
      <w:proofErr w:type="gramEnd"/>
    </w:p>
    <w:p w14:paraId="40838305" w14:textId="609F3FEF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17" w:history="1">
        <w:r>
          <w:rPr>
            <w:rStyle w:val="Hyperlink"/>
            <w:rFonts w:eastAsia="Times New Roman"/>
          </w:rPr>
          <w:t>https://doi.org/10.1177/14653125231173708</w:t>
        </w:r>
      </w:hyperlink>
      <w:r>
        <w:rPr>
          <w:rFonts w:eastAsia="Times New Roman"/>
        </w:rPr>
        <w:t xml:space="preserve"> </w:t>
      </w:r>
    </w:p>
    <w:p w14:paraId="5864ABA2" w14:textId="291950B3" w:rsidR="00D668FB" w:rsidRDefault="00D668FB" w:rsidP="00D668FB">
      <w:pPr>
        <w:pStyle w:val="ListParagraph"/>
        <w:ind w:left="1440"/>
        <w:rPr>
          <w:rFonts w:eastAsia="Times New Roman"/>
        </w:rPr>
      </w:pPr>
    </w:p>
    <w:p w14:paraId="4B39BD9E" w14:textId="33F09026" w:rsidR="00D668FB" w:rsidRDefault="00D668FB" w:rsidP="00D668FB">
      <w:pPr>
        <w:pStyle w:val="ListParagraph"/>
        <w:numPr>
          <w:ilvl w:val="0"/>
          <w:numId w:val="5"/>
        </w:numPr>
        <w:rPr>
          <w:rFonts w:eastAsia="Times New Roman"/>
          <w:b/>
          <w:bCs/>
        </w:rPr>
      </w:pPr>
      <w:r w:rsidRPr="00D668FB">
        <w:rPr>
          <w:rFonts w:eastAsia="Times New Roman"/>
          <w:b/>
          <w:bCs/>
        </w:rPr>
        <w:t xml:space="preserve">The Fast Track Fit Study </w:t>
      </w:r>
    </w:p>
    <w:p w14:paraId="2ED6C8FD" w14:textId="1B067984" w:rsidR="00D668FB" w:rsidRDefault="00D668FB" w:rsidP="00D668FB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D668FB">
        <w:rPr>
          <w:rFonts w:eastAsia="Times New Roman"/>
        </w:rPr>
        <w:t>Diagnostic accuracy of faecal immunochemical test for haemoglobin in patients with suspected colorectal cancer</w:t>
      </w:r>
    </w:p>
    <w:p w14:paraId="6270834F" w14:textId="00604738" w:rsidR="00D668FB" w:rsidRPr="00D668FB" w:rsidRDefault="00D668FB" w:rsidP="00D668FB">
      <w:pPr>
        <w:pStyle w:val="ListParagraph"/>
        <w:numPr>
          <w:ilvl w:val="0"/>
          <w:numId w:val="6"/>
        </w:numPr>
      </w:pPr>
      <w:hyperlink r:id="rId18" w:history="1">
        <w:r>
          <w:rPr>
            <w:rStyle w:val="Hyperlink"/>
          </w:rPr>
          <w:t>https://bjgp.org/content/71/709/e643</w:t>
        </w:r>
      </w:hyperlink>
    </w:p>
    <w:p w14:paraId="10462DD0" w14:textId="77777777" w:rsidR="004341B2" w:rsidRDefault="004341B2" w:rsidP="004341B2">
      <w:pPr>
        <w:pStyle w:val="ListParagraph"/>
        <w:ind w:left="1440"/>
      </w:pPr>
    </w:p>
    <w:p w14:paraId="6F58339D" w14:textId="77777777" w:rsidR="004341B2" w:rsidRDefault="004341B2" w:rsidP="004341B2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IR Thermometer </w:t>
      </w:r>
    </w:p>
    <w:p w14:paraId="25C110F0" w14:textId="77777777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Clinical accuracy of infrared temperature measurement devices: a comparison against non-invasive core-body temperature, T Holder et al, </w:t>
      </w:r>
      <w:r>
        <w:rPr>
          <w:rFonts w:eastAsia="Times New Roman"/>
          <w:i/>
          <w:iCs/>
        </w:rPr>
        <w:t>Clinical Medicine Journal</w:t>
      </w:r>
      <w:r>
        <w:rPr>
          <w:rFonts w:eastAsia="Times New Roman"/>
        </w:rPr>
        <w:t xml:space="preserve"> (2023</w:t>
      </w:r>
      <w:proofErr w:type="gramStart"/>
      <w:r>
        <w:rPr>
          <w:rFonts w:eastAsia="Times New Roman"/>
        </w:rPr>
        <w:t>);</w:t>
      </w:r>
      <w:proofErr w:type="gramEnd"/>
    </w:p>
    <w:p w14:paraId="7AB3873F" w14:textId="568188E9" w:rsidR="004341B2" w:rsidRDefault="004341B2" w:rsidP="004341B2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19" w:history="1">
        <w:r>
          <w:rPr>
            <w:rStyle w:val="Hyperlink"/>
            <w:rFonts w:eastAsia="Times New Roman"/>
          </w:rPr>
          <w:t>https://doi.org/10.7861/clinmed.2022-0252</w:t>
        </w:r>
      </w:hyperlink>
      <w:r>
        <w:rPr>
          <w:rFonts w:eastAsia="Times New Roman"/>
        </w:rPr>
        <w:t xml:space="preserve"> </w:t>
      </w:r>
    </w:p>
    <w:p w14:paraId="5A85F0AB" w14:textId="77777777" w:rsidR="000874C3" w:rsidRDefault="000874C3" w:rsidP="001A30F2">
      <w:pPr>
        <w:pStyle w:val="ListParagraph"/>
        <w:rPr>
          <w:rFonts w:eastAsia="Times New Roman"/>
        </w:rPr>
      </w:pPr>
    </w:p>
    <w:p w14:paraId="0CCE4BCB" w14:textId="47A19643" w:rsidR="001A30F2" w:rsidRPr="00050586" w:rsidRDefault="001A30F2" w:rsidP="001A30F2">
      <w:pPr>
        <w:pStyle w:val="ListParagraph"/>
        <w:numPr>
          <w:ilvl w:val="0"/>
          <w:numId w:val="1"/>
        </w:numPr>
        <w:rPr>
          <w:rFonts w:ascii="Aptos" w:eastAsia="Times New Roman" w:hAnsi="Aptos" w:cs="Aptos"/>
          <w:b/>
          <w:bCs/>
          <w:color w:val="000000"/>
          <w:lang w:eastAsia="en-GB"/>
        </w:rPr>
      </w:pPr>
      <w:r w:rsidRPr="001A30F2">
        <w:rPr>
          <w:rFonts w:eastAsia="Times New Roman"/>
          <w:b/>
          <w:bCs/>
          <w:color w:val="000000"/>
        </w:rPr>
        <w:t xml:space="preserve"> </w:t>
      </w:r>
      <w:proofErr w:type="spellStart"/>
      <w:r w:rsidRPr="001A30F2">
        <w:rPr>
          <w:rFonts w:eastAsia="Times New Roman"/>
          <w:b/>
          <w:bCs/>
          <w:color w:val="000000"/>
        </w:rPr>
        <w:t>BioNCCES</w:t>
      </w:r>
      <w:proofErr w:type="spellEnd"/>
      <w:r w:rsidRPr="001A30F2">
        <w:rPr>
          <w:rFonts w:eastAsia="Times New Roman"/>
          <w:b/>
          <w:bCs/>
          <w:color w:val="000000"/>
        </w:rPr>
        <w:t xml:space="preserve"> Study</w:t>
      </w:r>
    </w:p>
    <w:p w14:paraId="71A3BC8C" w14:textId="77777777" w:rsidR="00050586" w:rsidRDefault="00050586" w:rsidP="00050586">
      <w:pPr>
        <w:rPr>
          <w:rFonts w:ascii="Aptos" w:eastAsia="Times New Roman" w:hAnsi="Aptos" w:cs="Aptos"/>
          <w:b/>
          <w:bCs/>
          <w:color w:val="000000"/>
          <w:lang w:eastAsia="en-GB"/>
        </w:rPr>
      </w:pPr>
    </w:p>
    <w:p w14:paraId="00E99C01" w14:textId="0B2E889D" w:rsidR="00050586" w:rsidRPr="00DA69C9" w:rsidRDefault="009B1972" w:rsidP="009B1972">
      <w:pPr>
        <w:pStyle w:val="ListParagraph"/>
        <w:numPr>
          <w:ilvl w:val="0"/>
          <w:numId w:val="10"/>
        </w:numPr>
        <w:ind w:left="1134" w:hanging="142"/>
        <w:rPr>
          <w:rFonts w:ascii="Aptos" w:eastAsia="Times New Roman" w:hAnsi="Aptos" w:cs="Aptos"/>
          <w:color w:val="000000"/>
          <w:lang w:eastAsia="en-GB"/>
        </w:rPr>
      </w:pPr>
      <w:r>
        <w:rPr>
          <w:rFonts w:eastAsia="Times New Roman"/>
          <w:b/>
          <w:bCs/>
          <w:color w:val="000000"/>
        </w:rPr>
        <w:t xml:space="preserve">  </w:t>
      </w:r>
      <w:r w:rsidR="00DA69C9" w:rsidRPr="009B1972">
        <w:rPr>
          <w:rFonts w:eastAsia="Times New Roman"/>
          <w:color w:val="000000"/>
        </w:rPr>
        <w:t xml:space="preserve">Neuron-specific enolase as a Biomarker in Nerve Compression and Cauda </w:t>
      </w:r>
      <w:r w:rsidRPr="009B1972">
        <w:rPr>
          <w:rFonts w:eastAsia="Times New Roman"/>
          <w:color w:val="000000"/>
        </w:rPr>
        <w:t xml:space="preserve">  </w:t>
      </w:r>
      <w:r w:rsidR="00DA69C9" w:rsidRPr="009B1972">
        <w:rPr>
          <w:rFonts w:eastAsia="Times New Roman"/>
          <w:color w:val="000000"/>
        </w:rPr>
        <w:t xml:space="preserve">Equina </w:t>
      </w:r>
      <w:r>
        <w:rPr>
          <w:rFonts w:eastAsia="Times New Roman"/>
          <w:color w:val="000000"/>
        </w:rPr>
        <w:t xml:space="preserve">  </w:t>
      </w:r>
      <w:r w:rsidR="00DA69C9" w:rsidRPr="009B1972">
        <w:rPr>
          <w:rFonts w:eastAsia="Times New Roman"/>
          <w:color w:val="000000"/>
        </w:rPr>
        <w:t>Syndrome,</w:t>
      </w:r>
      <w:r w:rsidR="00DA69C9" w:rsidRPr="00DA69C9">
        <w:rPr>
          <w:rFonts w:eastAsia="Times New Roman"/>
          <w:b/>
          <w:bCs/>
          <w:color w:val="000000"/>
        </w:rPr>
        <w:t xml:space="preserve"> </w:t>
      </w:r>
      <w:r w:rsidR="00C7745F" w:rsidRPr="00DA69C9">
        <w:rPr>
          <w:rFonts w:ascii="Aptos" w:eastAsia="Times New Roman" w:hAnsi="Aptos" w:cs="Aptos"/>
          <w:color w:val="000000"/>
          <w:lang w:eastAsia="en-GB"/>
        </w:rPr>
        <w:t xml:space="preserve">Emergency Medicine Journal. </w:t>
      </w:r>
      <w:r w:rsidR="00DA69C9" w:rsidRPr="00DA69C9">
        <w:rPr>
          <w:rFonts w:ascii="Aptos" w:eastAsia="Times New Roman" w:hAnsi="Aptos" w:cs="Aptos"/>
          <w:color w:val="000000"/>
          <w:lang w:eastAsia="en-GB"/>
        </w:rPr>
        <w:t xml:space="preserve">Aug </w:t>
      </w:r>
      <w:r w:rsidR="00C7745F" w:rsidRPr="00DA69C9">
        <w:rPr>
          <w:rFonts w:ascii="Aptos" w:eastAsia="Times New Roman" w:hAnsi="Aptos" w:cs="Aptos"/>
          <w:color w:val="000000"/>
          <w:lang w:eastAsia="en-GB"/>
        </w:rPr>
        <w:t>2025</w:t>
      </w:r>
      <w:r w:rsidR="00DA69C9" w:rsidRPr="00DA69C9">
        <w:rPr>
          <w:rFonts w:ascii="Aptos" w:eastAsia="Times New Roman" w:hAnsi="Aptos" w:cs="Aptos"/>
          <w:color w:val="000000"/>
          <w:lang w:eastAsia="en-GB"/>
        </w:rPr>
        <w:t>. Author</w:t>
      </w:r>
      <w:r>
        <w:rPr>
          <w:rFonts w:ascii="Aptos" w:eastAsia="Times New Roman" w:hAnsi="Aptos" w:cs="Aptos"/>
          <w:color w:val="000000"/>
          <w:lang w:eastAsia="en-GB"/>
        </w:rPr>
        <w:t xml:space="preserve">: </w:t>
      </w:r>
      <w:r w:rsidR="00DA69C9" w:rsidRPr="00DA69C9">
        <w:rPr>
          <w:rFonts w:ascii="Aptos" w:eastAsia="Times New Roman" w:hAnsi="Aptos" w:cs="Aptos"/>
          <w:color w:val="000000"/>
          <w:lang w:eastAsia="en-GB"/>
        </w:rPr>
        <w:t>Steven</w:t>
      </w:r>
      <w:r w:rsidR="00C7745F" w:rsidRPr="00DA69C9">
        <w:rPr>
          <w:rFonts w:ascii="Aptos" w:eastAsia="Times New Roman" w:hAnsi="Aptos" w:cs="Aptos"/>
          <w:color w:val="000000"/>
          <w:lang w:eastAsia="en-GB"/>
        </w:rPr>
        <w:t xml:space="preserve"> Crane, Emily Nicholson, Tom Jaconelli</w:t>
      </w:r>
    </w:p>
    <w:p w14:paraId="399475F1" w14:textId="77777777" w:rsidR="00050586" w:rsidRDefault="00050586" w:rsidP="00050586">
      <w:pPr>
        <w:ind w:firstLine="720"/>
      </w:pPr>
    </w:p>
    <w:p w14:paraId="2EC541DE" w14:textId="23C1957C" w:rsidR="00540968" w:rsidRDefault="00050586" w:rsidP="00540968">
      <w:pPr>
        <w:pStyle w:val="ListParagraph"/>
        <w:numPr>
          <w:ilvl w:val="0"/>
          <w:numId w:val="9"/>
        </w:numPr>
        <w:ind w:left="1418"/>
      </w:pPr>
      <w:hyperlink r:id="rId20" w:history="1">
        <w:r w:rsidRPr="0040490E">
          <w:rPr>
            <w:rStyle w:val="Hyperlink"/>
          </w:rPr>
          <w:t>https://dx.doi.org/10.1136/emermed-2024-214775</w:t>
        </w:r>
      </w:hyperlink>
    </w:p>
    <w:p w14:paraId="3A5807EC" w14:textId="77777777" w:rsidR="00540968" w:rsidRDefault="00540968" w:rsidP="00540968"/>
    <w:p w14:paraId="5D72AB71" w14:textId="77777777" w:rsidR="00540968" w:rsidRDefault="00540968" w:rsidP="00540968"/>
    <w:p w14:paraId="76F5D8A9" w14:textId="77777777" w:rsidR="00540968" w:rsidRDefault="00540968" w:rsidP="00540968"/>
    <w:p w14:paraId="51B241AD" w14:textId="794C9A15" w:rsidR="00540968" w:rsidRPr="00540968" w:rsidRDefault="00540968" w:rsidP="00540968">
      <w:pPr>
        <w:pStyle w:val="ListParagraph"/>
        <w:numPr>
          <w:ilvl w:val="0"/>
          <w:numId w:val="11"/>
        </w:numPr>
        <w:ind w:left="709"/>
        <w:rPr>
          <w:b/>
          <w:bCs/>
        </w:rPr>
      </w:pPr>
      <w:r w:rsidRPr="00540968">
        <w:rPr>
          <w:b/>
          <w:bCs/>
        </w:rPr>
        <w:lastRenderedPageBreak/>
        <w:t>Developing a discriminatory pathway for colorectal cancer and inflammatory bowel disease in the young: a pilot stud</w:t>
      </w:r>
      <w:r w:rsidRPr="00540968">
        <w:rPr>
          <w:b/>
          <w:bCs/>
        </w:rPr>
        <w:t xml:space="preserve">y </w:t>
      </w:r>
    </w:p>
    <w:p w14:paraId="04AD0B95" w14:textId="651D7E9A" w:rsidR="00540968" w:rsidRDefault="000604ED" w:rsidP="00540968">
      <w:pPr>
        <w:pStyle w:val="ListParagraph"/>
        <w:numPr>
          <w:ilvl w:val="0"/>
          <w:numId w:val="9"/>
        </w:numPr>
        <w:ind w:left="1418"/>
      </w:pPr>
      <w:r>
        <w:t>P</w:t>
      </w:r>
      <w:r w:rsidR="00540968" w:rsidRPr="00540968">
        <w:t>rospective pilot study to evaluate the effect of combining FIT with an established FC pathway (the York Faecal Calprotectin Care Pathway (YFCCP)) on (</w:t>
      </w:r>
      <w:proofErr w:type="spellStart"/>
      <w:r w:rsidR="00540968" w:rsidRPr="00540968">
        <w:t>i</w:t>
      </w:r>
      <w:proofErr w:type="spellEnd"/>
      <w:r w:rsidR="00540968" w:rsidRPr="00540968">
        <w:t>) CRC and IBD diagnostic accuracy and (ii) the discriminatory appropriateness of onward referral into either a suspected CRC or a suspected IBD pathway</w:t>
      </w:r>
      <w:r w:rsidR="00540968">
        <w:t>.</w:t>
      </w:r>
      <w:r>
        <w:t xml:space="preserve"> Authors: </w:t>
      </w:r>
      <w:r w:rsidRPr="000604ED">
        <w:t xml:space="preserve">James Turvill, Daniel </w:t>
      </w:r>
      <w:proofErr w:type="spellStart"/>
      <w:r w:rsidRPr="000604ED">
        <w:t>Turnock</w:t>
      </w:r>
      <w:proofErr w:type="spellEnd"/>
      <w:r w:rsidRPr="000604ED">
        <w:t>, Monica Haritakis, Liz Johnson, Annie Russell, Veronica Dale</w:t>
      </w:r>
      <w:r>
        <w:t>.</w:t>
      </w:r>
    </w:p>
    <w:p w14:paraId="0F989A59" w14:textId="1C6DF288" w:rsidR="00540968" w:rsidRDefault="00540968" w:rsidP="00540968">
      <w:pPr>
        <w:pStyle w:val="ListParagraph"/>
        <w:numPr>
          <w:ilvl w:val="0"/>
          <w:numId w:val="9"/>
        </w:numPr>
        <w:ind w:left="1418"/>
      </w:pPr>
      <w:hyperlink r:id="rId21" w:history="1">
        <w:r w:rsidRPr="00540968">
          <w:rPr>
            <w:rStyle w:val="Hyperlink"/>
          </w:rPr>
          <w:t>Developing a discriminatory pathway for colorectal cancer and inflammatory bowel disease in the young: a pilo</w:t>
        </w:r>
        <w:r w:rsidRPr="00540968">
          <w:rPr>
            <w:rStyle w:val="Hyperlink"/>
          </w:rPr>
          <w:t>t</w:t>
        </w:r>
        <w:r w:rsidRPr="00540968">
          <w:rPr>
            <w:rStyle w:val="Hyperlink"/>
          </w:rPr>
          <w:t xml:space="preserve"> study</w:t>
        </w:r>
      </w:hyperlink>
      <w:r>
        <w:t xml:space="preserve"> </w:t>
      </w:r>
    </w:p>
    <w:sectPr w:rsidR="00540968">
      <w:headerReference w:type="default" r:id="rId22"/>
      <w:footerReference w:type="default" r:id="rId2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4950" w14:textId="77777777" w:rsidR="004341B2" w:rsidRDefault="004341B2" w:rsidP="004341B2">
      <w:r>
        <w:separator/>
      </w:r>
    </w:p>
  </w:endnote>
  <w:endnote w:type="continuationSeparator" w:id="0">
    <w:p w14:paraId="17E4F2DB" w14:textId="77777777" w:rsidR="004341B2" w:rsidRDefault="004341B2" w:rsidP="0043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C7A1" w14:textId="716456FC" w:rsidR="004341B2" w:rsidRDefault="004341B2">
    <w:pPr>
      <w:pStyle w:val="Footer"/>
    </w:pPr>
    <w:r>
      <w:rPr>
        <w:noProof/>
      </w:rPr>
      <w:drawing>
        <wp:inline distT="0" distB="0" distL="0" distR="0" wp14:anchorId="3169FC6E" wp14:editId="4A05DD9B">
          <wp:extent cx="5391150" cy="742950"/>
          <wp:effectExtent l="0" t="0" r="0" b="0"/>
          <wp:docPr id="2" name="Picture 1" descr="York-NHS-email-footer-values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York-NHS-email-footer-values-blu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DBBD" w14:textId="77777777" w:rsidR="004341B2" w:rsidRDefault="004341B2" w:rsidP="004341B2">
      <w:r>
        <w:separator/>
      </w:r>
    </w:p>
  </w:footnote>
  <w:footnote w:type="continuationSeparator" w:id="0">
    <w:p w14:paraId="59ED36E3" w14:textId="77777777" w:rsidR="004341B2" w:rsidRDefault="004341B2" w:rsidP="0043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A859" w14:textId="28DD18A2" w:rsidR="004341B2" w:rsidRDefault="004341B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06C150" wp14:editId="285B6DE6">
          <wp:simplePos x="0" y="0"/>
          <wp:positionH relativeFrom="margin">
            <wp:posOffset>4838700</wp:posOffset>
          </wp:positionH>
          <wp:positionV relativeFrom="margin">
            <wp:posOffset>-795655</wp:posOffset>
          </wp:positionV>
          <wp:extent cx="1625600" cy="895350"/>
          <wp:effectExtent l="0" t="0" r="0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3D2"/>
    <w:multiLevelType w:val="hybridMultilevel"/>
    <w:tmpl w:val="978C39EE"/>
    <w:lvl w:ilvl="0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A4F0A11"/>
    <w:multiLevelType w:val="hybridMultilevel"/>
    <w:tmpl w:val="BB94D1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38E5"/>
    <w:multiLevelType w:val="hybridMultilevel"/>
    <w:tmpl w:val="B816C698"/>
    <w:lvl w:ilvl="0" w:tplc="08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1C75361"/>
    <w:multiLevelType w:val="hybridMultilevel"/>
    <w:tmpl w:val="BA0E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75C9"/>
    <w:multiLevelType w:val="hybridMultilevel"/>
    <w:tmpl w:val="CC02D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2822"/>
    <w:multiLevelType w:val="hybridMultilevel"/>
    <w:tmpl w:val="9C8E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5FD4"/>
    <w:multiLevelType w:val="hybridMultilevel"/>
    <w:tmpl w:val="2C7AA3E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DF43422"/>
    <w:multiLevelType w:val="hybridMultilevel"/>
    <w:tmpl w:val="8738FA8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87B77C6"/>
    <w:multiLevelType w:val="hybridMultilevel"/>
    <w:tmpl w:val="708052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3A039D"/>
    <w:multiLevelType w:val="hybridMultilevel"/>
    <w:tmpl w:val="EFF677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23385383">
    <w:abstractNumId w:val="3"/>
  </w:num>
  <w:num w:numId="2" w16cid:durableId="1490753094">
    <w:abstractNumId w:val="3"/>
  </w:num>
  <w:num w:numId="3" w16cid:durableId="1680425763">
    <w:abstractNumId w:val="6"/>
  </w:num>
  <w:num w:numId="4" w16cid:durableId="1434934333">
    <w:abstractNumId w:val="8"/>
  </w:num>
  <w:num w:numId="5" w16cid:durableId="212272249">
    <w:abstractNumId w:val="4"/>
  </w:num>
  <w:num w:numId="6" w16cid:durableId="2126534655">
    <w:abstractNumId w:val="0"/>
  </w:num>
  <w:num w:numId="7" w16cid:durableId="415829416">
    <w:abstractNumId w:val="1"/>
  </w:num>
  <w:num w:numId="8" w16cid:durableId="1374887152">
    <w:abstractNumId w:val="7"/>
  </w:num>
  <w:num w:numId="9" w16cid:durableId="1407844754">
    <w:abstractNumId w:val="9"/>
  </w:num>
  <w:num w:numId="10" w16cid:durableId="862943347">
    <w:abstractNumId w:val="2"/>
  </w:num>
  <w:num w:numId="11" w16cid:durableId="87233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B2"/>
    <w:rsid w:val="00050586"/>
    <w:rsid w:val="000604ED"/>
    <w:rsid w:val="000874C3"/>
    <w:rsid w:val="000F3D67"/>
    <w:rsid w:val="00116D35"/>
    <w:rsid w:val="001A30F2"/>
    <w:rsid w:val="004341B2"/>
    <w:rsid w:val="00540968"/>
    <w:rsid w:val="005C5783"/>
    <w:rsid w:val="00646885"/>
    <w:rsid w:val="009B1972"/>
    <w:rsid w:val="00A826B3"/>
    <w:rsid w:val="00C7745F"/>
    <w:rsid w:val="00D668FB"/>
    <w:rsid w:val="00DA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2B84E"/>
  <w15:chartTrackingRefBased/>
  <w15:docId w15:val="{E7EC4326-6F22-4139-9135-63444C47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1B2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41B2"/>
    <w:pPr>
      <w:ind w:left="720"/>
    </w:pPr>
  </w:style>
  <w:style w:type="character" w:customStyle="1" w:styleId="identifier">
    <w:name w:val="identifier"/>
    <w:basedOn w:val="DefaultParagraphFont"/>
    <w:rsid w:val="004341B2"/>
  </w:style>
  <w:style w:type="character" w:customStyle="1" w:styleId="ej-journal-name">
    <w:name w:val="ej-journal-name"/>
    <w:basedOn w:val="DefaultParagraphFont"/>
    <w:rsid w:val="004341B2"/>
  </w:style>
  <w:style w:type="paragraph" w:styleId="Header">
    <w:name w:val="header"/>
    <w:basedOn w:val="Normal"/>
    <w:link w:val="HeaderChar"/>
    <w:unhideWhenUsed/>
    <w:rsid w:val="00434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41B2"/>
    <w:rPr>
      <w:rFonts w:ascii="Calibri" w:eastAsiaTheme="minorHAns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34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41B2"/>
    <w:rPr>
      <w:rFonts w:ascii="Calibri" w:eastAsiaTheme="minorHAnsi" w:hAnsi="Calibri" w:cs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05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A69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doi.org%2F10.1016%2Fj.bja.2019.01.032&amp;data=05%7C01%7Cmia.porteous2%40nhs.net%7C69f42d2a9f9a4462541508dbb4598575%7C37c354b285b047f5b22207b48d774ee3%7C0%7C0%7C638302068799328278%7CUnknown%7CTWFpbGZsb3d8eyJWIjoiMC4wLjAwMDAiLCJQIjoiV2luMzIiLCJBTiI6Ik1haWwiLCJXVCI6Mn0%3D%7C3000%7C%7C%7C&amp;sdata=iE7Koe7v8lNG6FwE0HeqCqogmtIn4jeLjpfzqwR5dCs%3D&amp;reserved=0" TargetMode="External"/><Relationship Id="rId13" Type="http://schemas.openxmlformats.org/officeDocument/2006/relationships/hyperlink" Target="https://gbr01.safelinks.protection.outlook.com/?url=https%3A%2F%2Fdoi.org%2F10.1136%2Fbmjopen-2020-043721&amp;data=05%7C01%7Cmia.porteous2%40nhs.net%7C69f42d2a9f9a4462541508dbb4598575%7C37c354b285b047f5b22207b48d774ee3%7C0%7C0%7C638302068799484496%7CUnknown%7CTWFpbGZsb3d8eyJWIjoiMC4wLjAwMDAiLCJQIjoiV2luMzIiLCJBTiI6Ik1haWwiLCJXVCI6Mn0%3D%7C3000%7C%7C%7C&amp;sdata=9Kj3qYnnFLGiOiJ6hSK3%2BofkjRv5YDcOIv%2B1rjf7SUA%3D&amp;reserved=0" TargetMode="External"/><Relationship Id="rId18" Type="http://schemas.openxmlformats.org/officeDocument/2006/relationships/hyperlink" Target="https://gbr01.safelinks.protection.outlook.com/?url=https%3A%2F%2Fbjgp.org%2Fcontent%2F71%2F709%2Fe643&amp;data=05%7C01%7Cmia.porteous2%40nhs.net%7C21da277dd1d94895255608dbb46001bc%7C37c354b285b047f5b22207b48d774ee3%7C0%7C0%7C638302096650928689%7CUnknown%7CTWFpbGZsb3d8eyJWIjoiMC4wLjAwMDAiLCJQIjoiV2luMzIiLCJBTiI6Ik1haWwiLCJXVCI6Mn0%3D%7C3000%7C%7C%7C&amp;sdata=v04mX4tmkAksK4l92I7P6PQC4OuSf%2FmbHE9gUcDN3zI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g.bmj.com/content/flgastro/early/2025/10/05/flgastro-2025-103269.full.pdf?ijkey=QqmYsBIX3Xa8lN2&amp;keytype=ref" TargetMode="External"/><Relationship Id="rId7" Type="http://schemas.openxmlformats.org/officeDocument/2006/relationships/hyperlink" Target="https://gbr01.safelinks.protection.outlook.com/?url=https%3A%2F%2Fdoi.org%2F10.1186%2Fs13741-019-0119-x&amp;data=05%7C01%7Cmia.porteous2%40nhs.net%7C69f42d2a9f9a4462541508dbb4598575%7C37c354b285b047f5b22207b48d774ee3%7C0%7C0%7C638302068799328278%7CUnknown%7CTWFpbGZsb3d8eyJWIjoiMC4wLjAwMDAiLCJQIjoiV2luMzIiLCJBTiI6Ik1haWwiLCJXVCI6Mn0%3D%7C3000%7C%7C%7C&amp;sdata=MhyJr39C8Pz%2B7BnrsZurZYbB4beHfmwjDgJvgDy%2FB7k%3D&amp;reserved=0" TargetMode="External"/><Relationship Id="rId12" Type="http://schemas.openxmlformats.org/officeDocument/2006/relationships/hyperlink" Target="https://gbr01.safelinks.protection.outlook.com/?url=https%3A%2F%2Fdoi.org%2F10.1007%2Fs10029-020-02354-9&amp;data=05%7C01%7Cmia.porteous2%40nhs.net%7C69f42d2a9f9a4462541508dbb4598575%7C37c354b285b047f5b22207b48d774ee3%7C0%7C0%7C638302068799484496%7CUnknown%7CTWFpbGZsb3d8eyJWIjoiMC4wLjAwMDAiLCJQIjoiV2luMzIiLCJBTiI6Ik1haWwiLCJXVCI6Mn0%3D%7C3000%7C%7C%7C&amp;sdata=JYz73TpE5cbsCADeW6zQz9MZZ7k9Y%2BrUbSHuN6Iufmo%3D&amp;reserved=0" TargetMode="External"/><Relationship Id="rId17" Type="http://schemas.openxmlformats.org/officeDocument/2006/relationships/hyperlink" Target="https://gbr01.safelinks.protection.outlook.com/?url=https%3A%2F%2Fdoi.org%2F10.1177%2F14653125231173708&amp;data=05%7C01%7Cmia.porteous2%40nhs.net%7C69f42d2a9f9a4462541508dbb4598575%7C37c354b285b047f5b22207b48d774ee3%7C0%7C0%7C638302068799484496%7CUnknown%7CTWFpbGZsb3d8eyJWIjoiMC4wLjAwMDAiLCJQIjoiV2luMzIiLCJBTiI6Ik1haWwiLCJXVCI6Mn0%3D%7C3000%7C%7C%7C&amp;sdata=9z60EdIVvuFIMHodGf5Uigu4VpHDcj7zNtqnLTPxnrE%3D&amp;reserved=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br01.safelinks.protection.outlook.com/?url=https%3A%2F%2Fdoi.org%2F10.1186%2Fs13741-022-00249-0&amp;data=05%7C01%7Cmia.porteous2%40nhs.net%7C69f42d2a9f9a4462541508dbb4598575%7C37c354b285b047f5b22207b48d774ee3%7C0%7C0%7C638302068799484496%7CUnknown%7CTWFpbGZsb3d8eyJWIjoiMC4wLjAwMDAiLCJQIjoiV2luMzIiLCJBTiI6Ik1haWwiLCJXVCI6Mn0%3D%7C3000%7C%7C%7C&amp;sdata=JE9Sk6RZz3xqhxy0NcyEtxPWL736YI32OWCVE%2FWxZJM%3D&amp;reserved=0" TargetMode="External"/><Relationship Id="rId20" Type="http://schemas.openxmlformats.org/officeDocument/2006/relationships/hyperlink" Target="https://dx.doi.org/10.1136/emermed-2024-2147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br01.safelinks.protection.outlook.com/?url=https%3A%2F%2Fdoi.org%2F10.1213%2Fane.0000000000004121&amp;data=05%7C01%7Cmia.porteous2%40nhs.net%7C69f42d2a9f9a4462541508dbb4598575%7C37c354b285b047f5b22207b48d774ee3%7C0%7C0%7C638302068799484496%7CUnknown%7CTWFpbGZsb3d8eyJWIjoiMC4wLjAwMDAiLCJQIjoiV2luMzIiLCJBTiI6Ik1haWwiLCJXVCI6Mn0%3D%7C3000%7C%7C%7C&amp;sdata=PnqXi6JjB%2B73wz51QHf%2FiDeL6AprWcYgB3XsWE3s71M%3D&amp;reserved=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gbr01.safelinks.protection.outlook.com/?url=https%3A%2F%2Fdoi.org%2F10.1016%2Fj.isci.2021.103672&amp;data=05%7C01%7Cmia.porteous2%40nhs.net%7C69f42d2a9f9a4462541508dbb4598575%7C37c354b285b047f5b22207b48d774ee3%7C0%7C0%7C638302068799484496%7CUnknown%7CTWFpbGZsb3d8eyJWIjoiMC4wLjAwMDAiLCJQIjoiV2luMzIiLCJBTiI6Ik1haWwiLCJXVCI6Mn0%3D%7C3000%7C%7C%7C&amp;sdata=pOpMmWChUJgcQ5hLeh5YoGCEvM9w7v8lHy4%2FuaRBx%2Bw%3D&amp;reserved=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gbr01.safelinks.protection.outlook.com/?url=https%3A%2F%2Fjournals.lww.com%2Fanesthesia-analgesia%2Ftoc%2F2020%2F02000&amp;data=05%7C01%7Cmia.porteous2%40nhs.net%7C69f42d2a9f9a4462541508dbb4598575%7C37c354b285b047f5b22207b48d774ee3%7C0%7C0%7C638302068799328278%7CUnknown%7CTWFpbGZsb3d8eyJWIjoiMC4wLjAwMDAiLCJQIjoiV2luMzIiLCJBTiI6Ik1haWwiLCJXVCI6Mn0%3D%7C3000%7C%7C%7C&amp;sdata=%2FwoNEuiIJ58u28wgcrdqCxbpi09%2FNPA8pYhGixg4J50%3D&amp;reserved=0" TargetMode="External"/><Relationship Id="rId19" Type="http://schemas.openxmlformats.org/officeDocument/2006/relationships/hyperlink" Target="https://gbr01.safelinks.protection.outlook.com/?url=https%3A%2F%2Fdoi.org%2F10.7861%2Fclinmed.2022-0252&amp;data=05%7C01%7Cmia.porteous2%40nhs.net%7C69f42d2a9f9a4462541508dbb4598575%7C37c354b285b047f5b22207b48d774ee3%7C0%7C0%7C638302068799484496%7CUnknown%7CTWFpbGZsb3d8eyJWIjoiMC4wLjAwMDAiLCJQIjoiV2luMzIiLCJBTiI6Ik1haWwiLCJXVCI6Mn0%3D%7C3000%7C%7C%7C&amp;sdata=5W4GiNMRbEKkoFun2AA6M9stQPxM8NxaqvmcHshi3gM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doi.org%2F0.1016%2Fj.bja.2019.12.043&amp;data=05%7C01%7Cmia.porteous2%40nhs.net%7C69f42d2a9f9a4462541508dbb4598575%7C37c354b285b047f5b22207b48d774ee3%7C0%7C0%7C638302068799328278%7CUnknown%7CTWFpbGZsb3d8eyJWIjoiMC4wLjAwMDAiLCJQIjoiV2luMzIiLCJBTiI6Ik1haWwiLCJXVCI6Mn0%3D%7C3000%7C%7C%7C&amp;sdata=v9Okz4wkugRsieNOqVxXq82Y8pB3NaFJziUXV5iw9Og%3D&amp;reserved=0" TargetMode="External"/><Relationship Id="rId14" Type="http://schemas.openxmlformats.org/officeDocument/2006/relationships/hyperlink" Target="https://gbr01.safelinks.protection.outlook.com/?url=https%3A%2F%2Fdoi.org%2F10.1186%2Fs12913-021-06951-x&amp;data=05%7C01%7Cmia.porteous2%40nhs.net%7C69f42d2a9f9a4462541508dbb4598575%7C37c354b285b047f5b22207b48d774ee3%7C0%7C0%7C638302068799484496%7CUnknown%7CTWFpbGZsb3d8eyJWIjoiMC4wLjAwMDAiLCJQIjoiV2luMzIiLCJBTiI6Ik1haWwiLCJXVCI6Mn0%3D%7C3000%7C%7C%7C&amp;sdata=B%2FnOCSUvRKAXK8pQ6Q7hwRfl349K9%2B8GKeBCQnlKHoc%3D&amp;reserved=0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9179</Characters>
  <Application>Microsoft Office Word</Application>
  <DocSecurity>0</DocSecurity>
  <Lines>76</Lines>
  <Paragraphs>19</Paragraphs>
  <ScaleCrop>false</ScaleCrop>
  <Company>York Teaching Hospitals NHS Foundation Trust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PORTEOUS, Mia (YORK AND SCARBOROUGH TEACHING HOSPITALS NHS FOUNDATION TRUST)</dc:creator>
  <cp:keywords/>
  <dc:description/>
  <cp:lastModifiedBy>MCMINNIS, Rosine (YORK AND SCARBOROUGH TEACHING HOSPITALS NHS FOUNDATION TRUST)</cp:lastModifiedBy>
  <cp:revision>4</cp:revision>
  <dcterms:created xsi:type="dcterms:W3CDTF">2025-09-30T13:54:00Z</dcterms:created>
  <dcterms:modified xsi:type="dcterms:W3CDTF">2025-10-10T14:45:00Z</dcterms:modified>
</cp:coreProperties>
</file>