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C" w:rsidRDefault="0005604C" w:rsidP="0005604C">
      <w:pPr>
        <w:rPr>
          <w:rFonts w:cs="Arial"/>
          <w:sz w:val="36"/>
          <w:szCs w:val="20"/>
          <w:lang w:val="en-US"/>
        </w:rPr>
      </w:pPr>
    </w:p>
    <w:p w:rsidR="001A40F2" w:rsidRDefault="001A40F2" w:rsidP="001A40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YORK TEACHINGS HOSPITALS NHS FOUNDATION TRUST</w:t>
      </w:r>
    </w:p>
    <w:p w:rsidR="001A40F2" w:rsidRPr="007F7329" w:rsidRDefault="001A40F2" w:rsidP="001A40F2">
      <w:pPr>
        <w:ind w:right="26"/>
        <w:jc w:val="center"/>
        <w:rPr>
          <w:b/>
          <w:sz w:val="28"/>
          <w:szCs w:val="28"/>
        </w:rPr>
      </w:pPr>
      <w:r w:rsidRPr="00DA661D">
        <w:rPr>
          <w:b/>
          <w:sz w:val="28"/>
          <w:szCs w:val="28"/>
        </w:rPr>
        <w:t xml:space="preserve">APPLICATIONS FOR </w:t>
      </w:r>
      <w:r>
        <w:rPr>
          <w:b/>
          <w:sz w:val="28"/>
          <w:szCs w:val="28"/>
        </w:rPr>
        <w:t>ANNUAL EDUCATIONAL BURSARY AWARD</w:t>
      </w:r>
    </w:p>
    <w:p w:rsidR="0005604C" w:rsidRDefault="0005604C" w:rsidP="0005604C">
      <w:pPr>
        <w:spacing w:line="400" w:lineRule="exact"/>
        <w:jc w:val="center"/>
        <w:rPr>
          <w:rFonts w:eastAsia="MS Mincho"/>
          <w:color w:val="211E1C"/>
          <w:sz w:val="36"/>
          <w:szCs w:val="36"/>
        </w:rPr>
      </w:pPr>
    </w:p>
    <w:p w:rsidR="00397727" w:rsidRPr="007F7329" w:rsidRDefault="00397727" w:rsidP="00397727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Funded by </w:t>
      </w:r>
      <w:r w:rsidRPr="00456170">
        <w:rPr>
          <w:rFonts w:ascii="Calibri" w:hAnsi="Calibri"/>
          <w:b/>
          <w:sz w:val="28"/>
          <w:szCs w:val="28"/>
        </w:rPr>
        <w:t>York Hospital Charitable Funds</w:t>
      </w:r>
    </w:p>
    <w:p w:rsidR="00397727" w:rsidRDefault="00397727" w:rsidP="0005604C">
      <w:pPr>
        <w:spacing w:line="400" w:lineRule="exact"/>
        <w:jc w:val="center"/>
        <w:rPr>
          <w:rFonts w:eastAsia="MS Mincho"/>
          <w:color w:val="211E1C"/>
          <w:sz w:val="36"/>
          <w:szCs w:val="36"/>
        </w:rPr>
      </w:pPr>
    </w:p>
    <w:p w:rsidR="0005604C" w:rsidRPr="007A3C2B" w:rsidRDefault="0005604C" w:rsidP="007A3C2B">
      <w:pPr>
        <w:spacing w:line="400" w:lineRule="exact"/>
        <w:jc w:val="center"/>
        <w:rPr>
          <w:rFonts w:eastAsia="MS Mincho"/>
          <w:b/>
          <w:bCs/>
          <w:color w:val="211E1C"/>
          <w:sz w:val="40"/>
          <w:szCs w:val="36"/>
        </w:rPr>
      </w:pPr>
      <w:r>
        <w:rPr>
          <w:rFonts w:eastAsia="MS Mincho"/>
          <w:b/>
          <w:bCs/>
          <w:color w:val="211E1C"/>
          <w:sz w:val="40"/>
          <w:szCs w:val="36"/>
        </w:rPr>
        <w:t>Call for Proposals</w:t>
      </w:r>
      <w:r>
        <w:rPr>
          <w:rFonts w:eastAsia="MS Mincho"/>
          <w:color w:val="211E1C"/>
          <w:sz w:val="36"/>
          <w:szCs w:val="36"/>
        </w:rPr>
        <w:t xml:space="preserve"> </w:t>
      </w:r>
      <w:r w:rsidRPr="00526DF6">
        <w:rPr>
          <w:rFonts w:eastAsia="MS Mincho"/>
          <w:b/>
          <w:bCs/>
          <w:color w:val="211E1C"/>
          <w:sz w:val="40"/>
          <w:szCs w:val="36"/>
        </w:rPr>
        <w:t>201</w:t>
      </w:r>
      <w:r w:rsidR="009D1D88" w:rsidRPr="00526DF6">
        <w:rPr>
          <w:rFonts w:eastAsia="MS Mincho"/>
          <w:b/>
          <w:bCs/>
          <w:color w:val="211E1C"/>
          <w:sz w:val="40"/>
          <w:szCs w:val="36"/>
        </w:rPr>
        <w:t>8</w:t>
      </w:r>
    </w:p>
    <w:p w:rsidR="0005604C" w:rsidRDefault="0005604C" w:rsidP="0005604C">
      <w:pPr>
        <w:spacing w:line="280" w:lineRule="exact"/>
        <w:jc w:val="both"/>
        <w:rPr>
          <w:rFonts w:eastAsia="MS Mincho"/>
          <w:b/>
          <w:bCs/>
          <w:color w:val="211E1C"/>
        </w:rPr>
      </w:pPr>
    </w:p>
    <w:p w:rsidR="00F3068E" w:rsidRDefault="00397727" w:rsidP="00397727">
      <w:pPr>
        <w:spacing w:line="280" w:lineRule="exact"/>
        <w:jc w:val="both"/>
        <w:rPr>
          <w:rFonts w:eastAsia="MS Mincho"/>
          <w:color w:val="211E1C"/>
          <w:sz w:val="28"/>
        </w:rPr>
      </w:pPr>
      <w:r w:rsidRPr="00FE4808">
        <w:rPr>
          <w:rFonts w:eastAsia="MS Mincho"/>
          <w:color w:val="211E1C"/>
          <w:sz w:val="28"/>
        </w:rPr>
        <w:t>Staff with permeant contacts</w:t>
      </w:r>
      <w:r w:rsidR="00F3068E">
        <w:rPr>
          <w:rFonts w:eastAsia="MS Mincho"/>
          <w:color w:val="211E1C"/>
          <w:sz w:val="28"/>
        </w:rPr>
        <w:t xml:space="preserve">, who have been with the Trust for 2 years or more </w:t>
      </w:r>
      <w:r w:rsidRPr="00FE4808">
        <w:rPr>
          <w:rFonts w:eastAsia="MS Mincho"/>
          <w:color w:val="211E1C"/>
          <w:sz w:val="28"/>
        </w:rPr>
        <w:t>are encouraged</w:t>
      </w:r>
      <w:r w:rsidR="0005604C" w:rsidRPr="00FE4808">
        <w:rPr>
          <w:rFonts w:eastAsia="MS Mincho"/>
          <w:color w:val="211E1C"/>
          <w:sz w:val="28"/>
        </w:rPr>
        <w:t xml:space="preserve"> to apply for the </w:t>
      </w:r>
      <w:r w:rsidR="00FE4808" w:rsidRPr="00FE4808">
        <w:rPr>
          <w:rFonts w:eastAsia="MS Mincho"/>
          <w:color w:val="211E1C"/>
          <w:sz w:val="28"/>
        </w:rPr>
        <w:t>annual</w:t>
      </w:r>
      <w:r w:rsidR="00FE4808">
        <w:rPr>
          <w:rFonts w:eastAsia="MS Mincho"/>
          <w:b/>
          <w:color w:val="211E1C"/>
          <w:sz w:val="28"/>
        </w:rPr>
        <w:t xml:space="preserve"> </w:t>
      </w:r>
      <w:r>
        <w:rPr>
          <w:rFonts w:eastAsia="MS Mincho"/>
          <w:color w:val="211E1C"/>
          <w:sz w:val="28"/>
        </w:rPr>
        <w:t>York Hospital Charitable Funds Educational Bursary Award</w:t>
      </w:r>
      <w:r w:rsidR="00F3068E">
        <w:rPr>
          <w:rFonts w:eastAsia="MS Mincho"/>
          <w:color w:val="211E1C"/>
          <w:sz w:val="28"/>
        </w:rPr>
        <w:t xml:space="preserve"> aimed at enhancing</w:t>
      </w:r>
      <w:r w:rsidR="00F3068E" w:rsidRPr="00F3068E">
        <w:rPr>
          <w:rFonts w:eastAsia="MS Mincho"/>
          <w:color w:val="211E1C"/>
          <w:sz w:val="28"/>
        </w:rPr>
        <w:t xml:space="preserve"> the education and learning of our staff</w:t>
      </w:r>
      <w:r>
        <w:rPr>
          <w:rFonts w:eastAsia="MS Mincho"/>
          <w:color w:val="211E1C"/>
          <w:sz w:val="28"/>
        </w:rPr>
        <w:t xml:space="preserve">. </w:t>
      </w:r>
    </w:p>
    <w:p w:rsidR="00F3068E" w:rsidRDefault="00F3068E" w:rsidP="00397727">
      <w:pPr>
        <w:spacing w:line="280" w:lineRule="exact"/>
        <w:jc w:val="both"/>
        <w:rPr>
          <w:rFonts w:eastAsia="MS Mincho"/>
          <w:color w:val="211E1C"/>
          <w:sz w:val="28"/>
        </w:rPr>
      </w:pPr>
    </w:p>
    <w:p w:rsidR="00F3068E" w:rsidRDefault="00F3068E" w:rsidP="00F3068E">
      <w:pPr>
        <w:spacing w:line="280" w:lineRule="exact"/>
        <w:jc w:val="both"/>
        <w:rPr>
          <w:rFonts w:eastAsia="MS Mincho"/>
          <w:color w:val="211E1C"/>
          <w:sz w:val="28"/>
        </w:rPr>
      </w:pPr>
      <w:r w:rsidRPr="00F3068E">
        <w:rPr>
          <w:rFonts w:eastAsia="MS Mincho"/>
          <w:color w:val="211E1C"/>
          <w:sz w:val="28"/>
        </w:rPr>
        <w:t>The learning opportunity must add to the individual’s ability to enhance their competencies and capabilities and offer opportunities to spread knowledge learnt and best practice amongst colleagues.</w:t>
      </w:r>
      <w:r>
        <w:rPr>
          <w:rFonts w:eastAsia="MS Mincho"/>
          <w:color w:val="211E1C"/>
          <w:sz w:val="28"/>
        </w:rPr>
        <w:t xml:space="preserve"> </w:t>
      </w:r>
      <w:r w:rsidRPr="00F3068E">
        <w:rPr>
          <w:rFonts w:eastAsia="MS Mincho"/>
          <w:color w:val="211E1C"/>
          <w:sz w:val="28"/>
        </w:rPr>
        <w:t>The applicant will need to be able to evaluate the impact of the learning opportunity to their career progression and wider workforce</w:t>
      </w:r>
      <w:r>
        <w:rPr>
          <w:rFonts w:eastAsia="MS Mincho"/>
          <w:color w:val="211E1C"/>
          <w:sz w:val="28"/>
        </w:rPr>
        <w:t xml:space="preserve"> and </w:t>
      </w:r>
      <w:r w:rsidRPr="00F3068E">
        <w:rPr>
          <w:rFonts w:eastAsia="MS Mincho"/>
          <w:color w:val="211E1C"/>
          <w:sz w:val="28"/>
        </w:rPr>
        <w:t>demonstrate patient benefit</w:t>
      </w:r>
      <w:r>
        <w:rPr>
          <w:rFonts w:eastAsia="MS Mincho"/>
          <w:color w:val="211E1C"/>
          <w:sz w:val="28"/>
        </w:rPr>
        <w:t>.</w:t>
      </w:r>
    </w:p>
    <w:p w:rsidR="00F3068E" w:rsidRPr="00F3068E" w:rsidRDefault="00F3068E" w:rsidP="00F3068E">
      <w:pPr>
        <w:spacing w:line="280" w:lineRule="exact"/>
        <w:jc w:val="both"/>
        <w:rPr>
          <w:rFonts w:eastAsia="MS Mincho"/>
          <w:color w:val="211E1C"/>
          <w:sz w:val="28"/>
        </w:rPr>
      </w:pPr>
      <w:r w:rsidRPr="00F3068E">
        <w:rPr>
          <w:rFonts w:eastAsia="MS Mincho"/>
          <w:color w:val="211E1C"/>
          <w:sz w:val="28"/>
        </w:rPr>
        <w:t xml:space="preserve"> </w:t>
      </w:r>
    </w:p>
    <w:p w:rsidR="00F3068E" w:rsidRDefault="00F3068E" w:rsidP="00397727">
      <w:pPr>
        <w:spacing w:line="280" w:lineRule="exact"/>
        <w:jc w:val="both"/>
        <w:rPr>
          <w:rFonts w:eastAsia="MS Mincho"/>
          <w:color w:val="211E1C"/>
          <w:sz w:val="28"/>
        </w:rPr>
      </w:pPr>
      <w:r w:rsidRPr="00F3068E">
        <w:rPr>
          <w:rFonts w:eastAsia="MS Mincho"/>
          <w:color w:val="211E1C"/>
          <w:sz w:val="28"/>
        </w:rPr>
        <w:t xml:space="preserve">The learning opportunity can be experiential/ observational learning (travelling to another Trust, even overseas, to view good practice) or it could be formal such as a qualification. </w:t>
      </w:r>
    </w:p>
    <w:p w:rsidR="00F3068E" w:rsidRDefault="00F3068E" w:rsidP="00397727">
      <w:pPr>
        <w:spacing w:line="280" w:lineRule="exact"/>
        <w:jc w:val="both"/>
        <w:rPr>
          <w:rFonts w:eastAsia="MS Mincho"/>
          <w:color w:val="211E1C"/>
          <w:sz w:val="28"/>
        </w:rPr>
      </w:pPr>
    </w:p>
    <w:p w:rsidR="00397727" w:rsidRPr="00397727" w:rsidRDefault="00397727" w:rsidP="00397727">
      <w:pPr>
        <w:spacing w:line="280" w:lineRule="exact"/>
        <w:jc w:val="both"/>
        <w:rPr>
          <w:rFonts w:eastAsia="MS Mincho"/>
          <w:color w:val="211E1C"/>
          <w:sz w:val="28"/>
        </w:rPr>
      </w:pPr>
      <w:r>
        <w:rPr>
          <w:rFonts w:eastAsia="MS Mincho"/>
          <w:color w:val="211E1C"/>
          <w:sz w:val="28"/>
        </w:rPr>
        <w:t xml:space="preserve">Applications </w:t>
      </w:r>
      <w:r w:rsidRPr="00397727">
        <w:rPr>
          <w:rFonts w:eastAsia="MS Mincho"/>
          <w:color w:val="211E1C"/>
          <w:sz w:val="28"/>
        </w:rPr>
        <w:t>will be judged on the following criteria:</w:t>
      </w:r>
    </w:p>
    <w:p w:rsidR="00397727" w:rsidRPr="009B7E31" w:rsidRDefault="00397727" w:rsidP="00397727">
      <w:pPr>
        <w:rPr>
          <w:rFonts w:cs="Arial"/>
        </w:rPr>
      </w:pPr>
    </w:p>
    <w:p w:rsidR="00397727" w:rsidRPr="00397727" w:rsidRDefault="00397727" w:rsidP="0039772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 xml:space="preserve">Importance of the educational opportunity to the Individual, Directorate and the Trust </w:t>
      </w:r>
    </w:p>
    <w:p w:rsidR="00397727" w:rsidRPr="00397727" w:rsidRDefault="00397727" w:rsidP="0039772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>Clear rationale for undertaking the educational opportunity</w:t>
      </w:r>
    </w:p>
    <w:p w:rsidR="00397727" w:rsidRPr="00397727" w:rsidRDefault="00397727" w:rsidP="0039772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>Clear justification for funding</w:t>
      </w:r>
    </w:p>
    <w:p w:rsidR="00397727" w:rsidRPr="00397727" w:rsidRDefault="00397727" w:rsidP="0039772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>Clear explanation of the impact of the learning opportunity to the individual and wider workforce</w:t>
      </w:r>
    </w:p>
    <w:p w:rsidR="00397727" w:rsidRPr="00397727" w:rsidRDefault="00397727" w:rsidP="0039772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 xml:space="preserve">Clear Dissemination Plans to spread new knowledge and best practice </w:t>
      </w:r>
    </w:p>
    <w:p w:rsidR="00397727" w:rsidRPr="00397727" w:rsidRDefault="00397727" w:rsidP="0039772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>Attractiveness of the proposal for York Hospital Charity</w:t>
      </w:r>
    </w:p>
    <w:p w:rsidR="00397727" w:rsidRPr="00397727" w:rsidRDefault="00397727" w:rsidP="0039772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397727">
        <w:rPr>
          <w:rFonts w:ascii="Arial" w:hAnsi="Arial" w:cs="Arial"/>
          <w:sz w:val="28"/>
          <w:szCs w:val="28"/>
        </w:rPr>
        <w:t>Funding unavailable from other sources</w:t>
      </w:r>
    </w:p>
    <w:p w:rsidR="0005604C" w:rsidRDefault="0005604C" w:rsidP="0005604C">
      <w:pPr>
        <w:spacing w:line="280" w:lineRule="exact"/>
        <w:jc w:val="both"/>
        <w:rPr>
          <w:rFonts w:eastAsia="MS Mincho"/>
          <w:color w:val="211E1C"/>
          <w:sz w:val="28"/>
        </w:rPr>
      </w:pPr>
    </w:p>
    <w:p w:rsidR="0005604C" w:rsidRDefault="0005604C" w:rsidP="0005604C">
      <w:pPr>
        <w:spacing w:line="280" w:lineRule="exact"/>
        <w:jc w:val="both"/>
        <w:rPr>
          <w:rFonts w:eastAsia="MS Mincho"/>
          <w:color w:val="211E1C"/>
          <w:sz w:val="28"/>
        </w:rPr>
      </w:pPr>
      <w:r>
        <w:rPr>
          <w:rFonts w:eastAsia="MS Mincho"/>
          <w:color w:val="211E1C"/>
          <w:sz w:val="28"/>
        </w:rPr>
        <w:t xml:space="preserve">Applications are made on a competitive basis and are subject to independent review. </w:t>
      </w:r>
    </w:p>
    <w:p w:rsidR="0005604C" w:rsidRDefault="0005604C" w:rsidP="0005604C">
      <w:pPr>
        <w:spacing w:line="280" w:lineRule="exact"/>
        <w:jc w:val="both"/>
        <w:rPr>
          <w:rFonts w:eastAsia="MS Mincho"/>
          <w:color w:val="211E1C"/>
          <w:sz w:val="28"/>
        </w:rPr>
      </w:pPr>
    </w:p>
    <w:p w:rsidR="0005604C" w:rsidRDefault="0005604C" w:rsidP="0005604C">
      <w:pPr>
        <w:spacing w:line="280" w:lineRule="exact"/>
        <w:jc w:val="both"/>
        <w:rPr>
          <w:rFonts w:eastAsia="MS Mincho"/>
          <w:color w:val="211E1C"/>
          <w:sz w:val="28"/>
        </w:rPr>
      </w:pPr>
      <w:r>
        <w:rPr>
          <w:rFonts w:eastAsia="MS Mincho"/>
          <w:color w:val="211E1C"/>
          <w:sz w:val="28"/>
        </w:rPr>
        <w:t>The following timetable will apply. Please note that the deadline for receipt of applications will be strictly observed.</w:t>
      </w:r>
    </w:p>
    <w:p w:rsidR="0005604C" w:rsidRDefault="0005604C" w:rsidP="0005604C">
      <w:pPr>
        <w:spacing w:line="280" w:lineRule="exact"/>
        <w:jc w:val="both"/>
        <w:rPr>
          <w:rFonts w:eastAsia="MS Mincho"/>
          <w:color w:val="211E1C"/>
          <w:sz w:val="28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4621"/>
        <w:gridCol w:w="4798"/>
      </w:tblGrid>
      <w:tr w:rsidR="00FE4808" w:rsidTr="00FE4808">
        <w:trPr>
          <w:cantSplit/>
          <w:trHeight w:val="672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808">
              <w:rPr>
                <w:rFonts w:ascii="Arial" w:hAnsi="Arial" w:cs="Arial"/>
                <w:sz w:val="28"/>
                <w:szCs w:val="28"/>
              </w:rPr>
              <w:t>Application Closes</w:t>
            </w:r>
          </w:p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742B6E" w:rsidP="004E4A3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bookmarkStart w:id="0" w:name="_GoBack"/>
            <w:bookmarkEnd w:id="0"/>
            <w:r w:rsidR="00FE4808" w:rsidRPr="00FE4808">
              <w:rPr>
                <w:rFonts w:ascii="Arial" w:hAnsi="Arial" w:cs="Arial"/>
                <w:sz w:val="28"/>
                <w:szCs w:val="28"/>
              </w:rPr>
              <w:t>th April 2018 (</w:t>
            </w:r>
            <w:r w:rsidR="004E4A3A">
              <w:rPr>
                <w:rFonts w:ascii="Arial" w:hAnsi="Arial" w:cs="Arial"/>
                <w:sz w:val="28"/>
                <w:szCs w:val="28"/>
              </w:rPr>
              <w:t>13.00</w:t>
            </w:r>
            <w:r w:rsidR="00FE4808" w:rsidRPr="00FE4808">
              <w:rPr>
                <w:rFonts w:ascii="Arial" w:hAnsi="Arial" w:cs="Arial"/>
                <w:sz w:val="28"/>
                <w:szCs w:val="28"/>
              </w:rPr>
              <w:t>)</w:t>
            </w:r>
            <w:r w:rsidR="00FE4808">
              <w:rPr>
                <w:rFonts w:ascii="Arial" w:hAnsi="Arial" w:cs="Arial"/>
                <w:sz w:val="28"/>
                <w:szCs w:val="28"/>
              </w:rPr>
              <w:t xml:space="preserve"> – late submissions will not be judged</w:t>
            </w:r>
          </w:p>
        </w:tc>
      </w:tr>
      <w:tr w:rsidR="00FE4808" w:rsidTr="00FE4808">
        <w:trPr>
          <w:cantSplit/>
          <w:trHeight w:val="650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808">
              <w:rPr>
                <w:rFonts w:ascii="Arial" w:hAnsi="Arial" w:cs="Arial"/>
                <w:sz w:val="28"/>
                <w:szCs w:val="28"/>
              </w:rPr>
              <w:lastRenderedPageBreak/>
              <w:t>Panel Meeting</w:t>
            </w:r>
          </w:p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808">
              <w:rPr>
                <w:rFonts w:ascii="Arial" w:hAnsi="Arial" w:cs="Arial"/>
                <w:sz w:val="28"/>
                <w:szCs w:val="28"/>
              </w:rPr>
              <w:t>2</w:t>
            </w:r>
            <w:r w:rsidRPr="00FE4808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FE4808">
              <w:rPr>
                <w:rFonts w:ascii="Arial" w:hAnsi="Arial" w:cs="Arial"/>
                <w:sz w:val="28"/>
                <w:szCs w:val="28"/>
              </w:rPr>
              <w:t xml:space="preserve"> May 2018</w:t>
            </w:r>
          </w:p>
        </w:tc>
      </w:tr>
      <w:tr w:rsidR="00FE4808" w:rsidTr="00FE4808">
        <w:trPr>
          <w:cantSplit/>
          <w:trHeight w:val="711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808">
              <w:rPr>
                <w:rFonts w:ascii="Arial" w:hAnsi="Arial" w:cs="Arial"/>
                <w:sz w:val="28"/>
                <w:szCs w:val="28"/>
              </w:rPr>
              <w:t>Awards announced</w:t>
            </w:r>
          </w:p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08" w:rsidRPr="00FE4808" w:rsidRDefault="00FE4808" w:rsidP="00BE40E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808">
              <w:rPr>
                <w:rFonts w:ascii="Arial" w:hAnsi="Arial" w:cs="Arial"/>
                <w:sz w:val="28"/>
                <w:szCs w:val="28"/>
              </w:rPr>
              <w:t>By 9</w:t>
            </w:r>
            <w:r w:rsidRPr="00FE480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E4808">
              <w:rPr>
                <w:rFonts w:ascii="Arial" w:hAnsi="Arial" w:cs="Arial"/>
                <w:sz w:val="28"/>
                <w:szCs w:val="28"/>
              </w:rPr>
              <w:t xml:space="preserve"> May 2018</w:t>
            </w:r>
          </w:p>
        </w:tc>
      </w:tr>
    </w:tbl>
    <w:p w:rsidR="00A10629" w:rsidRPr="007A3C2B" w:rsidRDefault="00FD0335" w:rsidP="007A3C2B">
      <w:pPr>
        <w:spacing w:line="280" w:lineRule="exact"/>
        <w:jc w:val="center"/>
        <w:rPr>
          <w:rFonts w:eastAsia="MS Mincho"/>
        </w:rPr>
      </w:pPr>
      <w:r w:rsidRPr="00526DF6">
        <w:rPr>
          <w:rFonts w:eastAsia="MS Mincho"/>
        </w:rPr>
        <w:t>For information on how to apply please contact</w:t>
      </w:r>
      <w:r w:rsidR="00526DF6">
        <w:rPr>
          <w:rFonts w:eastAsia="MS Mincho"/>
        </w:rPr>
        <w:t xml:space="preserve"> </w:t>
      </w:r>
      <w:hyperlink r:id="rId6" w:history="1">
        <w:r w:rsidR="00FE4808" w:rsidRPr="00B865BD">
          <w:rPr>
            <w:rStyle w:val="Hyperlink"/>
            <w:rFonts w:cs="Arial"/>
          </w:rPr>
          <w:t>Sarah.sheath@york.nhs.uk</w:t>
        </w:r>
      </w:hyperlink>
      <w:r w:rsidR="00FE4808">
        <w:rPr>
          <w:rFonts w:cs="Arial"/>
        </w:rPr>
        <w:t xml:space="preserve">  </w:t>
      </w:r>
    </w:p>
    <w:sectPr w:rsidR="00A10629" w:rsidRPr="007A3C2B" w:rsidSect="007A3C2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BD9"/>
    <w:multiLevelType w:val="hybridMultilevel"/>
    <w:tmpl w:val="128C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C95"/>
    <w:multiLevelType w:val="hybridMultilevel"/>
    <w:tmpl w:val="0D02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72C6"/>
    <w:multiLevelType w:val="hybridMultilevel"/>
    <w:tmpl w:val="9A5AF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92BBB"/>
    <w:multiLevelType w:val="hybridMultilevel"/>
    <w:tmpl w:val="C37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4C"/>
    <w:rsid w:val="0005604C"/>
    <w:rsid w:val="000E7465"/>
    <w:rsid w:val="001A40F2"/>
    <w:rsid w:val="00397727"/>
    <w:rsid w:val="004E4A3A"/>
    <w:rsid w:val="00526DF6"/>
    <w:rsid w:val="00742B6E"/>
    <w:rsid w:val="007A3C2B"/>
    <w:rsid w:val="009D1D88"/>
    <w:rsid w:val="00A10629"/>
    <w:rsid w:val="00CA26B0"/>
    <w:rsid w:val="00E120EE"/>
    <w:rsid w:val="00F3068E"/>
    <w:rsid w:val="00F51C3A"/>
    <w:rsid w:val="00F62B25"/>
    <w:rsid w:val="00FD0335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04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60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0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A3C2B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04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60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0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A3C2B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sheath@york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27C792C4</Template>
  <TotalTime>35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Lydia</dc:creator>
  <cp:lastModifiedBy>Harris, Lydia</cp:lastModifiedBy>
  <cp:revision>6</cp:revision>
  <dcterms:created xsi:type="dcterms:W3CDTF">2018-03-05T12:53:00Z</dcterms:created>
  <dcterms:modified xsi:type="dcterms:W3CDTF">2018-03-05T13:46:00Z</dcterms:modified>
</cp:coreProperties>
</file>